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B4" w:rsidRDefault="006A5B80" w:rsidP="00AC73ED">
      <w:pPr>
        <w:spacing w:before="3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Svarsfil till </w:t>
      </w:r>
      <w:r w:rsidRPr="002B55E5">
        <w:rPr>
          <w:b/>
          <w:color w:val="000000" w:themeColor="text1"/>
          <w:sz w:val="40"/>
          <w:szCs w:val="40"/>
        </w:rPr>
        <w:t xml:space="preserve">remiss </w:t>
      </w:r>
      <w:r w:rsidR="00541D01">
        <w:rPr>
          <w:b/>
          <w:color w:val="000000" w:themeColor="text1"/>
          <w:sz w:val="40"/>
          <w:szCs w:val="40"/>
        </w:rPr>
        <w:t xml:space="preserve">förslag till ändring av Boverkets byggregler (2011:6) </w:t>
      </w:r>
      <w:r w:rsidR="000078CA">
        <w:rPr>
          <w:b/>
          <w:color w:val="000000" w:themeColor="text1"/>
          <w:sz w:val="40"/>
          <w:szCs w:val="40"/>
        </w:rPr>
        <w:t>–</w:t>
      </w:r>
      <w:r w:rsidR="00541D01">
        <w:rPr>
          <w:b/>
          <w:color w:val="000000" w:themeColor="text1"/>
          <w:sz w:val="40"/>
          <w:szCs w:val="40"/>
        </w:rPr>
        <w:t xml:space="preserve"> f</w:t>
      </w:r>
      <w:r w:rsidRPr="002B55E5">
        <w:rPr>
          <w:b/>
          <w:color w:val="000000" w:themeColor="text1"/>
          <w:sz w:val="40"/>
          <w:szCs w:val="40"/>
        </w:rPr>
        <w:t>öreskrifter och allmänna råd</w:t>
      </w:r>
      <w:r w:rsidR="00541D01">
        <w:rPr>
          <w:b/>
          <w:color w:val="000000" w:themeColor="text1"/>
          <w:sz w:val="40"/>
          <w:szCs w:val="40"/>
        </w:rPr>
        <w:t>, BFS 20</w:t>
      </w:r>
      <w:r w:rsidR="00BE40CB">
        <w:rPr>
          <w:b/>
          <w:color w:val="000000" w:themeColor="text1"/>
          <w:sz w:val="40"/>
          <w:szCs w:val="40"/>
        </w:rPr>
        <w:t>20</w:t>
      </w:r>
      <w:r w:rsidR="00541D01">
        <w:rPr>
          <w:b/>
          <w:color w:val="000000" w:themeColor="text1"/>
          <w:sz w:val="40"/>
          <w:szCs w:val="40"/>
        </w:rPr>
        <w:t>:xx</w:t>
      </w:r>
      <w:r w:rsidR="00BE40CB">
        <w:rPr>
          <w:b/>
          <w:color w:val="000000" w:themeColor="text1"/>
          <w:sz w:val="40"/>
          <w:szCs w:val="40"/>
        </w:rPr>
        <w:t>, d</w:t>
      </w:r>
      <w:r w:rsidRPr="002B55E5">
        <w:rPr>
          <w:b/>
          <w:color w:val="000000" w:themeColor="text1"/>
          <w:sz w:val="40"/>
          <w:szCs w:val="40"/>
        </w:rPr>
        <w:t>nr</w:t>
      </w:r>
      <w:r>
        <w:rPr>
          <w:b/>
          <w:sz w:val="40"/>
          <w:szCs w:val="40"/>
        </w:rPr>
        <w:t xml:space="preserve">: </w:t>
      </w:r>
      <w:r w:rsidR="00CF1213">
        <w:rPr>
          <w:b/>
          <w:sz w:val="40"/>
          <w:szCs w:val="40"/>
        </w:rPr>
        <w:t>6664</w:t>
      </w:r>
      <w:r w:rsidR="00541D01">
        <w:rPr>
          <w:b/>
          <w:sz w:val="40"/>
          <w:szCs w:val="40"/>
        </w:rPr>
        <w:t>/201</w:t>
      </w:r>
      <w:r w:rsidR="00CF1213">
        <w:rPr>
          <w:b/>
          <w:sz w:val="40"/>
          <w:szCs w:val="40"/>
        </w:rPr>
        <w:t>7</w:t>
      </w:r>
    </w:p>
    <w:p w:rsidR="001143B4" w:rsidRDefault="00113EF5"/>
    <w:p w:rsidR="001143B4" w:rsidRDefault="006A5B80">
      <w:pPr>
        <w:rPr>
          <w:sz w:val="28"/>
          <w:szCs w:val="28"/>
        </w:rPr>
      </w:pPr>
      <w:r w:rsidRPr="00621A2C">
        <w:rPr>
          <w:sz w:val="28"/>
          <w:szCs w:val="28"/>
        </w:rPr>
        <w:t xml:space="preserve">Svar mailas till </w:t>
      </w:r>
      <w:hyperlink r:id="rId7" w:history="1">
        <w:r w:rsidRPr="009613E0">
          <w:rPr>
            <w:rStyle w:val="Hyperlnk"/>
            <w:sz w:val="28"/>
            <w:szCs w:val="28"/>
          </w:rPr>
          <w:t>remiss@boverket.se</w:t>
        </w:r>
      </w:hyperlink>
      <w:r>
        <w:rPr>
          <w:sz w:val="28"/>
          <w:szCs w:val="28"/>
        </w:rPr>
        <w:t xml:space="preserve"> </w:t>
      </w:r>
    </w:p>
    <w:p w:rsidR="001143B4" w:rsidRDefault="00113EF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7049"/>
      </w:tblGrid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b/>
                <w:sz w:val="28"/>
                <w:szCs w:val="28"/>
              </w:rPr>
            </w:pPr>
            <w:r w:rsidRPr="0085524C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7049" w:type="dxa"/>
            <w:shd w:val="clear" w:color="auto" w:fill="auto"/>
            <w:vAlign w:val="bottom"/>
          </w:tcPr>
          <w:p w:rsidR="00621A2C" w:rsidRPr="0085524C" w:rsidRDefault="003C320D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2019-09-24</w:t>
            </w:r>
          </w:p>
        </w:tc>
      </w:tr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b/>
                <w:sz w:val="28"/>
                <w:szCs w:val="28"/>
              </w:rPr>
            </w:pPr>
            <w:r w:rsidRPr="0085524C">
              <w:rPr>
                <w:b/>
                <w:sz w:val="28"/>
                <w:szCs w:val="28"/>
              </w:rPr>
              <w:t>Remisslämnare</w:t>
            </w:r>
          </w:p>
        </w:tc>
        <w:tc>
          <w:tcPr>
            <w:tcW w:w="7049" w:type="dxa"/>
            <w:shd w:val="clear" w:color="auto" w:fill="auto"/>
            <w:vAlign w:val="bottom"/>
          </w:tcPr>
          <w:p w:rsidR="00621A2C" w:rsidRPr="0085524C" w:rsidRDefault="003C320D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 Rosenkilde</w:t>
            </w:r>
          </w:p>
        </w:tc>
      </w:tr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Organisation</w:t>
            </w:r>
          </w:p>
        </w:tc>
        <w:tc>
          <w:tcPr>
            <w:tcW w:w="7049" w:type="dxa"/>
            <w:shd w:val="clear" w:color="auto" w:fill="auto"/>
            <w:vAlign w:val="bottom"/>
          </w:tcPr>
          <w:p w:rsidR="00621A2C" w:rsidRPr="0085524C" w:rsidRDefault="003C320D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Trä- och Möbelföretagen</w:t>
            </w:r>
          </w:p>
        </w:tc>
      </w:tr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Kontaktperson</w:t>
            </w:r>
          </w:p>
        </w:tc>
        <w:tc>
          <w:tcPr>
            <w:tcW w:w="7049" w:type="dxa"/>
            <w:shd w:val="clear" w:color="auto" w:fill="auto"/>
            <w:vAlign w:val="bottom"/>
          </w:tcPr>
          <w:p w:rsidR="00621A2C" w:rsidRPr="0085524C" w:rsidRDefault="003C320D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 Rosenkilde</w:t>
            </w:r>
          </w:p>
        </w:tc>
      </w:tr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E-postadress</w:t>
            </w:r>
          </w:p>
        </w:tc>
        <w:tc>
          <w:tcPr>
            <w:tcW w:w="7049" w:type="dxa"/>
            <w:shd w:val="clear" w:color="auto" w:fill="auto"/>
            <w:vAlign w:val="bottom"/>
          </w:tcPr>
          <w:p w:rsidR="00621A2C" w:rsidRPr="0085524C" w:rsidRDefault="003C320D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anders.rosenkilde@tmf.se</w:t>
            </w:r>
          </w:p>
        </w:tc>
      </w:tr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Adress</w:t>
            </w:r>
          </w:p>
        </w:tc>
        <w:tc>
          <w:tcPr>
            <w:tcW w:w="7049" w:type="dxa"/>
            <w:shd w:val="clear" w:color="auto" w:fill="auto"/>
            <w:vAlign w:val="bottom"/>
          </w:tcPr>
          <w:p w:rsidR="00621A2C" w:rsidRPr="0085524C" w:rsidRDefault="00113EF5" w:rsidP="00621A2C">
            <w:pPr>
              <w:rPr>
                <w:sz w:val="28"/>
                <w:szCs w:val="28"/>
              </w:rPr>
            </w:pPr>
          </w:p>
        </w:tc>
      </w:tr>
    </w:tbl>
    <w:p w:rsidR="002618C3" w:rsidRDefault="00113EF5"/>
    <w:p w:rsidR="002618C3" w:rsidRDefault="00113E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</w:tblGrid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8C3" w:rsidRPr="0085524C" w:rsidRDefault="00113EF5" w:rsidP="00621A2C">
            <w:pPr>
              <w:rPr>
                <w:b/>
                <w:sz w:val="28"/>
                <w:szCs w:val="28"/>
              </w:rPr>
            </w:pPr>
          </w:p>
          <w:p w:rsidR="00621A2C" w:rsidRPr="0085524C" w:rsidRDefault="006A5B80" w:rsidP="00621A2C">
            <w:pPr>
              <w:rPr>
                <w:b/>
                <w:sz w:val="28"/>
                <w:szCs w:val="28"/>
              </w:rPr>
            </w:pPr>
            <w:r w:rsidRPr="0085524C">
              <w:rPr>
                <w:b/>
                <w:sz w:val="28"/>
                <w:szCs w:val="28"/>
              </w:rPr>
              <w:t>Remissvar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sz w:val="18"/>
                <w:szCs w:val="18"/>
              </w:rPr>
            </w:pPr>
            <w:r w:rsidRPr="0085524C">
              <w:rPr>
                <w:sz w:val="18"/>
                <w:szCs w:val="18"/>
              </w:rPr>
              <w:t>(sätt kryss i vald ruta)</w:t>
            </w:r>
          </w:p>
        </w:tc>
      </w:tr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Avstår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1A2C" w:rsidRPr="0085524C" w:rsidRDefault="00113EF5" w:rsidP="00621A2C">
            <w:pPr>
              <w:rPr>
                <w:sz w:val="28"/>
                <w:szCs w:val="28"/>
              </w:rPr>
            </w:pPr>
          </w:p>
        </w:tc>
      </w:tr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Tillstyrker utan kommentar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1A2C" w:rsidRPr="0085524C" w:rsidRDefault="00113EF5" w:rsidP="00621A2C">
            <w:pPr>
              <w:rPr>
                <w:sz w:val="28"/>
                <w:szCs w:val="28"/>
              </w:rPr>
            </w:pPr>
          </w:p>
        </w:tc>
      </w:tr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Tillstyrker med kommentar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1A2C" w:rsidRPr="0085524C" w:rsidRDefault="00113EF5" w:rsidP="00621A2C">
            <w:pPr>
              <w:rPr>
                <w:sz w:val="28"/>
                <w:szCs w:val="28"/>
              </w:rPr>
            </w:pPr>
          </w:p>
        </w:tc>
      </w:tr>
      <w:tr w:rsidR="0073383F" w:rsidTr="0085524C"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21A2C" w:rsidRPr="0085524C" w:rsidRDefault="006A5B80" w:rsidP="00621A2C">
            <w:pPr>
              <w:rPr>
                <w:sz w:val="28"/>
                <w:szCs w:val="28"/>
              </w:rPr>
            </w:pPr>
            <w:r w:rsidRPr="0085524C">
              <w:rPr>
                <w:sz w:val="28"/>
                <w:szCs w:val="28"/>
              </w:rPr>
              <w:t>Avstyrker med motivering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1A2C" w:rsidRPr="0085524C" w:rsidRDefault="00C22470" w:rsidP="00621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:rsidR="00621A2C" w:rsidRDefault="00113EF5">
      <w:pPr>
        <w:rPr>
          <w:sz w:val="28"/>
          <w:szCs w:val="28"/>
        </w:rPr>
      </w:pPr>
    </w:p>
    <w:p w:rsidR="001143B4" w:rsidRDefault="006A5B8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73ED" w:rsidRDefault="00113EF5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60"/>
        <w:gridCol w:w="1812"/>
        <w:gridCol w:w="1840"/>
        <w:gridCol w:w="4632"/>
        <w:gridCol w:w="4004"/>
      </w:tblGrid>
      <w:tr w:rsidR="00CF1213" w:rsidTr="00CF1213">
        <w:trPr>
          <w:trHeight w:val="670"/>
        </w:trPr>
        <w:tc>
          <w:tcPr>
            <w:tcW w:w="1668" w:type="dxa"/>
          </w:tcPr>
          <w:p w:rsidR="00CF1213" w:rsidRPr="00AE35E4" w:rsidRDefault="00CF1213" w:rsidP="00CF1213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Föreskrift</w:t>
            </w:r>
          </w:p>
        </w:tc>
        <w:tc>
          <w:tcPr>
            <w:tcW w:w="1842" w:type="dxa"/>
          </w:tcPr>
          <w:p w:rsidR="00CF1213" w:rsidRPr="00AE35E4" w:rsidRDefault="00CF1213" w:rsidP="00E05CE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Allm</w:t>
            </w:r>
            <w:proofErr w:type="spellEnd"/>
            <w:r>
              <w:rPr>
                <w:b/>
                <w:sz w:val="28"/>
                <w:szCs w:val="28"/>
              </w:rPr>
              <w:t xml:space="preserve"> råd</w:t>
            </w:r>
          </w:p>
        </w:tc>
        <w:tc>
          <w:tcPr>
            <w:tcW w:w="1843" w:type="dxa"/>
          </w:tcPr>
          <w:p w:rsidR="00CF1213" w:rsidRPr="00AE35E4" w:rsidRDefault="00CF1213" w:rsidP="00AE35E4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Konsekvens</w:t>
            </w:r>
            <w:r>
              <w:rPr>
                <w:b/>
                <w:sz w:val="28"/>
                <w:szCs w:val="28"/>
              </w:rPr>
              <w:softHyphen/>
            </w:r>
            <w:r w:rsidRPr="00AE35E4">
              <w:rPr>
                <w:b/>
                <w:sz w:val="28"/>
                <w:szCs w:val="28"/>
              </w:rPr>
              <w:t>utredning</w:t>
            </w:r>
          </w:p>
          <w:p w:rsidR="00CF1213" w:rsidRPr="00AE35E4" w:rsidRDefault="00CF1213" w:rsidP="00AE35E4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(sida)</w:t>
            </w:r>
          </w:p>
        </w:tc>
        <w:tc>
          <w:tcPr>
            <w:tcW w:w="4678" w:type="dxa"/>
          </w:tcPr>
          <w:p w:rsidR="00CF1213" w:rsidRPr="00AE35E4" w:rsidRDefault="00CF1213" w:rsidP="00AE35E4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Kommentar/Motivering</w:t>
            </w:r>
          </w:p>
        </w:tc>
        <w:tc>
          <w:tcPr>
            <w:tcW w:w="4074" w:type="dxa"/>
          </w:tcPr>
          <w:p w:rsidR="00CF1213" w:rsidRPr="00AE35E4" w:rsidRDefault="00CF1213" w:rsidP="00AE35E4">
            <w:pPr>
              <w:jc w:val="center"/>
              <w:rPr>
                <w:b/>
                <w:sz w:val="28"/>
                <w:szCs w:val="28"/>
              </w:rPr>
            </w:pPr>
            <w:r w:rsidRPr="00AE35E4">
              <w:rPr>
                <w:b/>
                <w:sz w:val="28"/>
                <w:szCs w:val="28"/>
              </w:rPr>
              <w:t>Ert förslag till ändring</w:t>
            </w:r>
          </w:p>
        </w:tc>
      </w:tr>
      <w:tr w:rsidR="00CF1213" w:rsidTr="00CF1213">
        <w:trPr>
          <w:trHeight w:val="236"/>
        </w:trPr>
        <w:tc>
          <w:tcPr>
            <w:tcW w:w="1668" w:type="dxa"/>
          </w:tcPr>
          <w:p w:rsidR="00CF1213" w:rsidRPr="00AE35E4" w:rsidRDefault="00C22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 9:2a</w:t>
            </w:r>
          </w:p>
        </w:tc>
        <w:tc>
          <w:tcPr>
            <w:tcW w:w="1842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1213" w:rsidRDefault="00C22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 61</w:t>
            </w:r>
            <w:r w:rsidR="00586B2D">
              <w:rPr>
                <w:sz w:val="20"/>
                <w:szCs w:val="20"/>
              </w:rPr>
              <w:t xml:space="preserve">, rad 12 </w:t>
            </w:r>
            <w:r w:rsidR="00251497">
              <w:rPr>
                <w:sz w:val="20"/>
                <w:szCs w:val="20"/>
              </w:rPr>
              <w:t>–</w:t>
            </w:r>
            <w:r w:rsidR="00586B2D">
              <w:rPr>
                <w:sz w:val="20"/>
                <w:szCs w:val="20"/>
              </w:rPr>
              <w:t xml:space="preserve"> 15</w:t>
            </w:r>
          </w:p>
          <w:p w:rsidR="00251497" w:rsidRPr="00AE35E4" w:rsidRDefault="00251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Sid </w:t>
            </w:r>
            <w:r w:rsidR="003069D3">
              <w:rPr>
                <w:sz w:val="20"/>
                <w:szCs w:val="20"/>
              </w:rPr>
              <w:t>118, Tabell 51</w:t>
            </w:r>
          </w:p>
        </w:tc>
        <w:tc>
          <w:tcPr>
            <w:tcW w:w="4678" w:type="dxa"/>
          </w:tcPr>
          <w:p w:rsidR="00CF1213" w:rsidRDefault="00C22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vanligaste installationslösningen i småhus är idag frånluftsvärmepump som är en mycket kostnadseffektiv lösning. De föreslagna energireglerna i remissen medför i huvudsak krav på kostnadsdrivande åtgärder i de mindre enplanshusen som i dagsläget är den billigaste produkten med lägst absolut energiförbrukning</w:t>
            </w:r>
            <w:r w:rsidR="00586B2D">
              <w:rPr>
                <w:sz w:val="20"/>
                <w:szCs w:val="20"/>
              </w:rPr>
              <w:t xml:space="preserve"> per år</w:t>
            </w:r>
            <w:r>
              <w:rPr>
                <w:sz w:val="20"/>
                <w:szCs w:val="20"/>
              </w:rPr>
              <w:t>. Denna produkt har ofta förstagångsköpare och pensionärer som kund med begränsade ekonomiska resurser då de samtidigt påverkas starkt av nu rådande kreditregler i form av amorteringskrav, bolånetak och KALP-kalkyler.</w:t>
            </w:r>
            <w:r w:rsidR="00204AA6">
              <w:rPr>
                <w:sz w:val="20"/>
                <w:szCs w:val="20"/>
              </w:rPr>
              <w:t xml:space="preserve"> De mindre enplanshusen kommer kräva åtgärder i form av bättre klimatskal, </w:t>
            </w:r>
            <w:proofErr w:type="spellStart"/>
            <w:r w:rsidR="00204AA6">
              <w:rPr>
                <w:sz w:val="20"/>
                <w:szCs w:val="20"/>
              </w:rPr>
              <w:t>solel</w:t>
            </w:r>
            <w:proofErr w:type="spellEnd"/>
            <w:r w:rsidR="00204AA6">
              <w:rPr>
                <w:sz w:val="20"/>
                <w:szCs w:val="20"/>
              </w:rPr>
              <w:t xml:space="preserve">, </w:t>
            </w:r>
            <w:proofErr w:type="spellStart"/>
            <w:r w:rsidR="00204AA6">
              <w:rPr>
                <w:sz w:val="20"/>
                <w:szCs w:val="20"/>
              </w:rPr>
              <w:t>bergvärme+FTX</w:t>
            </w:r>
            <w:proofErr w:type="spellEnd"/>
            <w:r w:rsidR="00204AA6">
              <w:rPr>
                <w:sz w:val="20"/>
                <w:szCs w:val="20"/>
              </w:rPr>
              <w:t xml:space="preserve">, olika lösningar beroende på placering i landet och husets form. Detta leder detta till fördyringar på 100 000 – </w:t>
            </w:r>
            <w:r w:rsidR="003069D3">
              <w:rPr>
                <w:sz w:val="20"/>
                <w:szCs w:val="20"/>
              </w:rPr>
              <w:t>3</w:t>
            </w:r>
            <w:r w:rsidR="00204AA6">
              <w:rPr>
                <w:sz w:val="20"/>
                <w:szCs w:val="20"/>
              </w:rPr>
              <w:t>00 000 kr beroende på vilken åtgärd som krävs</w:t>
            </w:r>
            <w:r w:rsidR="00113EF5">
              <w:rPr>
                <w:sz w:val="20"/>
                <w:szCs w:val="20"/>
              </w:rPr>
              <w:t>, vilket innebär 5 – 15 % prisökningar mot kund</w:t>
            </w:r>
            <w:bookmarkStart w:id="0" w:name="_GoBack"/>
            <w:bookmarkEnd w:id="0"/>
            <w:r w:rsidR="00204AA6">
              <w:rPr>
                <w:sz w:val="20"/>
                <w:szCs w:val="20"/>
              </w:rPr>
              <w:t>.</w:t>
            </w:r>
          </w:p>
          <w:p w:rsidR="003069D3" w:rsidRDefault="00306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Boverkets egen analys visar att de kostnadsoptimala nivåerna i stort endast överskrids för småhus, Tabell 17 i konsekvensutredningen.</w:t>
            </w:r>
          </w:p>
          <w:p w:rsidR="00204AA6" w:rsidRPr="00AE35E4" w:rsidRDefault="00204AA6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</w:tcPr>
          <w:p w:rsidR="00586B2D" w:rsidRDefault="00204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Boverket tidigare remissförslag fanns det med en areakompensation för mindre småhus som nu är borttagen. </w:t>
            </w:r>
          </w:p>
          <w:p w:rsidR="00586B2D" w:rsidRDefault="00586B2D">
            <w:pPr>
              <w:rPr>
                <w:sz w:val="20"/>
                <w:szCs w:val="20"/>
              </w:rPr>
            </w:pPr>
          </w:p>
          <w:p w:rsidR="00CF1213" w:rsidRPr="00125A95" w:rsidRDefault="00586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Förslag: </w:t>
            </w:r>
            <w:r w:rsidR="00204AA6">
              <w:rPr>
                <w:sz w:val="20"/>
                <w:szCs w:val="20"/>
              </w:rPr>
              <w:t xml:space="preserve">Lägg tillbaka en </w:t>
            </w:r>
            <w:r w:rsidR="00125A95">
              <w:rPr>
                <w:sz w:val="20"/>
                <w:szCs w:val="20"/>
              </w:rPr>
              <w:t xml:space="preserve">något omarbetat </w:t>
            </w:r>
            <w:r w:rsidR="00204AA6">
              <w:rPr>
                <w:sz w:val="20"/>
                <w:szCs w:val="20"/>
              </w:rPr>
              <w:t>areakompensation</w:t>
            </w:r>
            <w:r w:rsidR="00125A95">
              <w:rPr>
                <w:sz w:val="20"/>
                <w:szCs w:val="20"/>
              </w:rPr>
              <w:t xml:space="preserve"> som kompenserar med upp till 20 kWh/m2 år i </w:t>
            </w:r>
            <w:proofErr w:type="spellStart"/>
            <w:r w:rsidR="00125A95">
              <w:rPr>
                <w:sz w:val="20"/>
                <w:szCs w:val="20"/>
              </w:rPr>
              <w:t>EPpet</w:t>
            </w:r>
            <w:proofErr w:type="spellEnd"/>
            <w:r w:rsidR="00125A95">
              <w:rPr>
                <w:sz w:val="20"/>
                <w:szCs w:val="20"/>
              </w:rPr>
              <w:t xml:space="preserve"> i areaintervallet 150 till 90 m</w:t>
            </w:r>
            <w:proofErr w:type="gramStart"/>
            <w:r w:rsidR="00125A95" w:rsidRPr="00125A95">
              <w:rPr>
                <w:sz w:val="20"/>
                <w:szCs w:val="20"/>
                <w:vertAlign w:val="superscript"/>
              </w:rPr>
              <w:t>2</w:t>
            </w:r>
            <w:r w:rsidR="00125A95">
              <w:rPr>
                <w:sz w:val="20"/>
                <w:szCs w:val="20"/>
                <w:vertAlign w:val="superscript"/>
              </w:rPr>
              <w:t xml:space="preserve"> </w:t>
            </w:r>
            <w:r w:rsidR="00125A95">
              <w:rPr>
                <w:sz w:val="20"/>
                <w:szCs w:val="20"/>
              </w:rPr>
              <w:t>.</w:t>
            </w:r>
            <w:proofErr w:type="gramEnd"/>
            <w:r w:rsidR="00125A95">
              <w:rPr>
                <w:sz w:val="20"/>
                <w:szCs w:val="20"/>
              </w:rPr>
              <w:t xml:space="preserve"> Konstant </w:t>
            </w:r>
            <w:proofErr w:type="spellStart"/>
            <w:r w:rsidR="00125A95">
              <w:rPr>
                <w:sz w:val="20"/>
                <w:szCs w:val="20"/>
              </w:rPr>
              <w:t>EPpet</w:t>
            </w:r>
            <w:proofErr w:type="spellEnd"/>
            <w:r w:rsidR="00125A95">
              <w:rPr>
                <w:sz w:val="20"/>
                <w:szCs w:val="20"/>
              </w:rPr>
              <w:t xml:space="preserve"> = 110 kWh/m2 år i intervallet 90 till 50 m</w:t>
            </w:r>
            <w:r w:rsidR="00125A95" w:rsidRPr="00125A95">
              <w:rPr>
                <w:sz w:val="20"/>
                <w:szCs w:val="20"/>
                <w:vertAlign w:val="superscript"/>
              </w:rPr>
              <w:t>2</w:t>
            </w:r>
            <w:r w:rsidR="00125A95">
              <w:rPr>
                <w:sz w:val="20"/>
                <w:szCs w:val="20"/>
              </w:rPr>
              <w:t>.</w:t>
            </w:r>
          </w:p>
        </w:tc>
      </w:tr>
      <w:tr w:rsidR="00CF1213" w:rsidTr="00CF1213">
        <w:trPr>
          <w:trHeight w:val="236"/>
        </w:trPr>
        <w:tc>
          <w:tcPr>
            <w:tcW w:w="166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</w:tr>
      <w:tr w:rsidR="00CF1213" w:rsidTr="00CF1213">
        <w:trPr>
          <w:trHeight w:val="217"/>
        </w:trPr>
        <w:tc>
          <w:tcPr>
            <w:tcW w:w="166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</w:tr>
      <w:tr w:rsidR="00CF1213" w:rsidTr="00CF1213">
        <w:trPr>
          <w:trHeight w:val="236"/>
        </w:trPr>
        <w:tc>
          <w:tcPr>
            <w:tcW w:w="166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</w:tr>
      <w:tr w:rsidR="00CF1213" w:rsidTr="00CF1213">
        <w:trPr>
          <w:trHeight w:val="236"/>
        </w:trPr>
        <w:tc>
          <w:tcPr>
            <w:tcW w:w="166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</w:tr>
      <w:tr w:rsidR="00CF1213" w:rsidTr="00CF1213">
        <w:trPr>
          <w:trHeight w:val="256"/>
        </w:trPr>
        <w:tc>
          <w:tcPr>
            <w:tcW w:w="166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</w:tcPr>
          <w:p w:rsidR="00CF1213" w:rsidRPr="00AE35E4" w:rsidRDefault="00CF1213">
            <w:pPr>
              <w:rPr>
                <w:sz w:val="20"/>
                <w:szCs w:val="20"/>
              </w:rPr>
            </w:pPr>
          </w:p>
        </w:tc>
      </w:tr>
    </w:tbl>
    <w:p w:rsidR="001143B4" w:rsidRDefault="006A5B80">
      <w:pPr>
        <w:tabs>
          <w:tab w:val="left" w:pos="5220"/>
        </w:tabs>
      </w:pPr>
      <w:r>
        <w:t>Vid behov, infoga ytterligare rader ovan</w:t>
      </w:r>
    </w:p>
    <w:p w:rsidR="003337F6" w:rsidRDefault="00113EF5">
      <w:pPr>
        <w:tabs>
          <w:tab w:val="left" w:pos="5220"/>
        </w:tabs>
      </w:pPr>
    </w:p>
    <w:p w:rsidR="003337F6" w:rsidRDefault="00113EF5">
      <w:pPr>
        <w:tabs>
          <w:tab w:val="left" w:pos="5220"/>
        </w:tabs>
      </w:pPr>
    </w:p>
    <w:p w:rsidR="003337F6" w:rsidRDefault="00113EF5">
      <w:pPr>
        <w:tabs>
          <w:tab w:val="left" w:pos="5220"/>
        </w:tabs>
      </w:pPr>
    </w:p>
    <w:p w:rsidR="003337F6" w:rsidRDefault="00113EF5">
      <w:pPr>
        <w:tabs>
          <w:tab w:val="left" w:pos="5220"/>
        </w:tabs>
      </w:pPr>
    </w:p>
    <w:p w:rsidR="003337F6" w:rsidRDefault="00113EF5">
      <w:pPr>
        <w:tabs>
          <w:tab w:val="left" w:pos="5220"/>
        </w:tabs>
      </w:pPr>
    </w:p>
    <w:p w:rsidR="003337F6" w:rsidRDefault="00113EF5">
      <w:pPr>
        <w:tabs>
          <w:tab w:val="left" w:pos="5220"/>
        </w:tabs>
      </w:pPr>
    </w:p>
    <w:sectPr w:rsidR="003337F6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E40" w:rsidRDefault="006A5B80">
      <w:r>
        <w:separator/>
      </w:r>
    </w:p>
  </w:endnote>
  <w:endnote w:type="continuationSeparator" w:id="0">
    <w:p w:rsidR="00E55E40" w:rsidRDefault="006A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E40" w:rsidRDefault="006A5B80">
      <w:r>
        <w:separator/>
      </w:r>
    </w:p>
  </w:footnote>
  <w:footnote w:type="continuationSeparator" w:id="0">
    <w:p w:rsidR="00E55E40" w:rsidRDefault="006A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3ED" w:rsidRDefault="006A5B80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-309245</wp:posOffset>
          </wp:positionH>
          <wp:positionV relativeFrom="paragraph">
            <wp:posOffset>-201295</wp:posOffset>
          </wp:positionV>
          <wp:extent cx="1436370" cy="1057910"/>
          <wp:effectExtent l="0" t="0" r="0" b="8890"/>
          <wp:wrapTopAndBottom/>
          <wp:docPr id="1" name="Bildobjekt 1" descr="boverket_logo_40_cmy#4CA3F6_p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verket_logo_40_cmy#4CA3F6_po-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3F"/>
    <w:rsid w:val="000078CA"/>
    <w:rsid w:val="00113EF5"/>
    <w:rsid w:val="00125A95"/>
    <w:rsid w:val="00204AA6"/>
    <w:rsid w:val="00251497"/>
    <w:rsid w:val="003069D3"/>
    <w:rsid w:val="003C320D"/>
    <w:rsid w:val="00541D01"/>
    <w:rsid w:val="00586B2D"/>
    <w:rsid w:val="006A5B80"/>
    <w:rsid w:val="006C5A23"/>
    <w:rsid w:val="0073383F"/>
    <w:rsid w:val="007D3E02"/>
    <w:rsid w:val="00932920"/>
    <w:rsid w:val="00BE40CB"/>
    <w:rsid w:val="00C22470"/>
    <w:rsid w:val="00C54ECB"/>
    <w:rsid w:val="00CF1213"/>
    <w:rsid w:val="00E5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91EC5"/>
  <w15:docId w15:val="{186F6287-BE52-440D-B04E-124897DD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utanluft">
    <w:name w:val="Rubrik 1 utan luft"/>
    <w:basedOn w:val="Rubrik1"/>
    <w:autoRedefine/>
    <w:pPr>
      <w:spacing w:before="440" w:after="200"/>
      <w:ind w:left="2608"/>
      <w:outlineLvl w:val="9"/>
    </w:pPr>
    <w:rPr>
      <w:rFonts w:cs="Times New Roman"/>
      <w:b w:val="0"/>
      <w:bCs w:val="0"/>
      <w:kern w:val="28"/>
      <w:sz w:val="44"/>
      <w:szCs w:val="20"/>
    </w:rPr>
  </w:style>
  <w:style w:type="paragraph" w:styleId="Innehll1">
    <w:name w:val="toc 1"/>
    <w:basedOn w:val="Normal"/>
    <w:next w:val="Normal"/>
    <w:autoRedefine/>
    <w:semiHidden/>
    <w:pPr>
      <w:tabs>
        <w:tab w:val="right" w:leader="dot" w:pos="9072"/>
      </w:tabs>
      <w:spacing w:before="100" w:line="320" w:lineRule="exact"/>
      <w:ind w:left="2608"/>
    </w:pPr>
    <w:rPr>
      <w:rFonts w:ascii="Arial" w:hAnsi="Arial"/>
      <w:noProof/>
      <w:color w:val="000000"/>
      <w:sz w:val="28"/>
      <w:szCs w:val="20"/>
    </w:rPr>
  </w:style>
  <w:style w:type="character" w:styleId="Hyperlnk">
    <w:name w:val="Hyperlink"/>
    <w:rPr>
      <w:color w:val="0000FF"/>
      <w:u w:val="single"/>
    </w:r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AC73E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C73ED"/>
    <w:rPr>
      <w:sz w:val="24"/>
      <w:szCs w:val="24"/>
    </w:rPr>
  </w:style>
  <w:style w:type="paragraph" w:styleId="Sidfot">
    <w:name w:val="footer"/>
    <w:basedOn w:val="Normal"/>
    <w:link w:val="SidfotChar"/>
    <w:rsid w:val="00AC73E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C73ED"/>
    <w:rPr>
      <w:sz w:val="24"/>
      <w:szCs w:val="24"/>
    </w:rPr>
  </w:style>
  <w:style w:type="paragraph" w:styleId="Ballongtext">
    <w:name w:val="Balloon Text"/>
    <w:basedOn w:val="Normal"/>
    <w:link w:val="BallongtextChar"/>
    <w:rsid w:val="00AC73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7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miss@boverket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88CD-9BF6-4480-8AD8-A16D6CEF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271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Remiss, dnr: 781/2019</vt:lpstr>
    </vt:vector>
  </TitlesOfParts>
  <Company>Boverket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Remiss, dnr: 781/2019</dc:title>
  <dc:creator>stina.jonfjard@boverket.se</dc:creator>
  <cp:lastModifiedBy>Rosenkilde, Anders</cp:lastModifiedBy>
  <cp:revision>5</cp:revision>
  <dcterms:created xsi:type="dcterms:W3CDTF">2019-09-24T08:53:00Z</dcterms:created>
  <dcterms:modified xsi:type="dcterms:W3CDTF">2019-10-01T13:37:00Z</dcterms:modified>
</cp:coreProperties>
</file>